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F2A0B" w:rsidP="00DF2A0B" w14:paraId="295EE798" w14:textId="77777777">
      <w:pPr>
        <w:spacing w:line="480" w:lineRule="auto"/>
        <w:rPr>
          <w:color w:val="1D1D1D"/>
          <w:shd w:val="clear" w:color="auto" w:fill="FFFFFF"/>
        </w:rPr>
      </w:pPr>
    </w:p>
    <w:p w:rsidR="00355DF7" w:rsidP="00DF2A0B" w14:paraId="314510FC" w14:textId="77777777">
      <w:pPr>
        <w:spacing w:line="480" w:lineRule="auto"/>
        <w:rPr>
          <w:color w:val="1D1D1D"/>
          <w:shd w:val="clear" w:color="auto" w:fill="FFFFFF"/>
        </w:rPr>
      </w:pPr>
    </w:p>
    <w:p w:rsidR="00355DF7" w:rsidP="00DF2A0B" w14:paraId="41A94EAA" w14:textId="77777777">
      <w:pPr>
        <w:spacing w:line="480" w:lineRule="auto"/>
        <w:rPr>
          <w:color w:val="1D1D1D"/>
          <w:shd w:val="clear" w:color="auto" w:fill="FFFFFF"/>
        </w:rPr>
      </w:pPr>
    </w:p>
    <w:p w:rsidR="00355DF7" w:rsidP="00DF2A0B" w14:paraId="173BB5AA" w14:textId="77777777">
      <w:pPr>
        <w:spacing w:line="480" w:lineRule="auto"/>
        <w:rPr>
          <w:color w:val="1D1D1D"/>
          <w:shd w:val="clear" w:color="auto" w:fill="FFFFFF"/>
        </w:rPr>
      </w:pPr>
    </w:p>
    <w:p w:rsidR="00355DF7" w:rsidP="00DF2A0B" w14:paraId="68B4EF6E" w14:textId="77777777">
      <w:pPr>
        <w:spacing w:line="480" w:lineRule="auto"/>
        <w:rPr>
          <w:color w:val="1D1D1D"/>
          <w:shd w:val="clear" w:color="auto" w:fill="FFFFFF"/>
        </w:rPr>
      </w:pPr>
    </w:p>
    <w:p w:rsidR="00355DF7" w:rsidP="00DF2A0B" w14:paraId="00524367" w14:textId="77777777">
      <w:pPr>
        <w:spacing w:line="480" w:lineRule="auto"/>
        <w:rPr>
          <w:color w:val="1D1D1D"/>
          <w:shd w:val="clear" w:color="auto" w:fill="FFFFFF"/>
        </w:rPr>
      </w:pPr>
    </w:p>
    <w:p w:rsidR="00355DF7" w:rsidP="00DF2A0B" w14:paraId="6EF0843B" w14:textId="77777777">
      <w:pPr>
        <w:spacing w:line="480" w:lineRule="auto"/>
        <w:rPr>
          <w:color w:val="1D1D1D"/>
          <w:shd w:val="clear" w:color="auto" w:fill="FFFFFF"/>
        </w:rPr>
      </w:pPr>
    </w:p>
    <w:p w:rsidR="00DF2A0B" w:rsidP="00355DF7" w14:paraId="243D20E9" w14:textId="383EE1F7">
      <w:pPr>
        <w:spacing w:line="480" w:lineRule="auto"/>
        <w:jc w:val="center"/>
        <w:rPr>
          <w:color w:val="1D1D1D"/>
          <w:shd w:val="clear" w:color="auto" w:fill="FFFFFF"/>
        </w:rPr>
      </w:pPr>
      <w:r w:rsidRPr="00DF2A0B">
        <w:rPr>
          <w:color w:val="1D1D1D"/>
          <w:shd w:val="clear" w:color="auto" w:fill="FFFFFF"/>
        </w:rPr>
        <w:t>Veterans Co-Occurring Mental Health and Substance Use Disorder</w:t>
      </w:r>
    </w:p>
    <w:p w:rsidR="00DF2A0B" w:rsidP="00DF2A0B" w14:paraId="207A2A5D" w14:textId="7EF4D4E7">
      <w:pPr>
        <w:spacing w:line="480" w:lineRule="auto"/>
        <w:jc w:val="center"/>
        <w:rPr>
          <w:color w:val="1D1D1D"/>
          <w:shd w:val="clear" w:color="auto" w:fill="FFFFFF"/>
        </w:rPr>
      </w:pPr>
      <w:r>
        <w:rPr>
          <w:color w:val="1D1D1D"/>
          <w:shd w:val="clear" w:color="auto" w:fill="FFFFFF"/>
        </w:rPr>
        <w:t>Student’s Name</w:t>
      </w:r>
    </w:p>
    <w:p w:rsidR="00DF2A0B" w:rsidP="00DF2A0B" w14:paraId="1198A38C" w14:textId="2838E4AD">
      <w:pPr>
        <w:spacing w:line="480" w:lineRule="auto"/>
        <w:jc w:val="center"/>
        <w:rPr>
          <w:color w:val="1D1D1D"/>
          <w:shd w:val="clear" w:color="auto" w:fill="FFFFFF"/>
        </w:rPr>
      </w:pPr>
      <w:r>
        <w:rPr>
          <w:color w:val="1D1D1D"/>
          <w:shd w:val="clear" w:color="auto" w:fill="FFFFFF"/>
        </w:rPr>
        <w:t>Instructor’s Name</w:t>
      </w:r>
    </w:p>
    <w:p w:rsidR="00DF2A0B" w:rsidP="00DF2A0B" w14:paraId="29A998D1" w14:textId="69536029">
      <w:pPr>
        <w:spacing w:line="480" w:lineRule="auto"/>
        <w:jc w:val="center"/>
        <w:rPr>
          <w:color w:val="1D1D1D"/>
          <w:shd w:val="clear" w:color="auto" w:fill="FFFFFF"/>
        </w:rPr>
      </w:pPr>
      <w:r>
        <w:rPr>
          <w:color w:val="1D1D1D"/>
          <w:shd w:val="clear" w:color="auto" w:fill="FFFFFF"/>
        </w:rPr>
        <w:t>Date</w:t>
      </w:r>
    </w:p>
    <w:p w:rsidR="00DF2A0B" w:rsidP="00DF2A0B" w14:paraId="52A7A635" w14:textId="77777777">
      <w:pPr>
        <w:spacing w:line="480" w:lineRule="auto"/>
        <w:rPr>
          <w:color w:val="1D1D1D"/>
          <w:shd w:val="clear" w:color="auto" w:fill="FFFFFF"/>
        </w:rPr>
      </w:pPr>
    </w:p>
    <w:p w:rsidR="00DF2A0B" w:rsidP="00DF2A0B" w14:paraId="0B48F268" w14:textId="77777777">
      <w:pPr>
        <w:spacing w:line="480" w:lineRule="auto"/>
        <w:rPr>
          <w:color w:val="1D1D1D"/>
          <w:shd w:val="clear" w:color="auto" w:fill="FFFFFF"/>
        </w:rPr>
      </w:pPr>
    </w:p>
    <w:p w:rsidR="00DF2A0B" w:rsidP="00DF2A0B" w14:paraId="6ADE6B43" w14:textId="77777777">
      <w:pPr>
        <w:spacing w:line="480" w:lineRule="auto"/>
        <w:rPr>
          <w:color w:val="1D1D1D"/>
          <w:shd w:val="clear" w:color="auto" w:fill="FFFFFF"/>
        </w:rPr>
      </w:pPr>
    </w:p>
    <w:p w:rsidR="00DF2A0B" w:rsidP="00DF2A0B" w14:paraId="4B9864FA" w14:textId="77777777">
      <w:pPr>
        <w:spacing w:line="480" w:lineRule="auto"/>
        <w:rPr>
          <w:color w:val="1D1D1D"/>
          <w:shd w:val="clear" w:color="auto" w:fill="FFFFFF"/>
        </w:rPr>
      </w:pPr>
    </w:p>
    <w:p w:rsidR="00DF2A0B" w:rsidP="00DF2A0B" w14:paraId="6CD3388C" w14:textId="77777777">
      <w:pPr>
        <w:spacing w:line="480" w:lineRule="auto"/>
        <w:rPr>
          <w:color w:val="1D1D1D"/>
          <w:shd w:val="clear" w:color="auto" w:fill="FFFFFF"/>
        </w:rPr>
      </w:pPr>
    </w:p>
    <w:p w:rsidR="00DF2A0B" w:rsidP="00DF2A0B" w14:paraId="294EBBCA" w14:textId="77777777">
      <w:pPr>
        <w:spacing w:line="480" w:lineRule="auto"/>
        <w:rPr>
          <w:color w:val="1D1D1D"/>
          <w:shd w:val="clear" w:color="auto" w:fill="FFFFFF"/>
        </w:rPr>
      </w:pPr>
    </w:p>
    <w:p w:rsidR="00DF2A0B" w:rsidP="00DF2A0B" w14:paraId="710ED6D9" w14:textId="77777777">
      <w:pPr>
        <w:spacing w:line="480" w:lineRule="auto"/>
        <w:rPr>
          <w:color w:val="1D1D1D"/>
          <w:shd w:val="clear" w:color="auto" w:fill="FFFFFF"/>
        </w:rPr>
      </w:pPr>
    </w:p>
    <w:p w:rsidR="00DF2A0B" w:rsidP="00DF2A0B" w14:paraId="7BB76885" w14:textId="77777777">
      <w:pPr>
        <w:spacing w:line="480" w:lineRule="auto"/>
        <w:rPr>
          <w:color w:val="1D1D1D"/>
          <w:shd w:val="clear" w:color="auto" w:fill="FFFFFF"/>
        </w:rPr>
      </w:pPr>
    </w:p>
    <w:p w:rsidR="00355DF7" w14:paraId="01CD485D" w14:textId="77777777">
      <w:pPr>
        <w:spacing w:after="160" w:line="259" w:lineRule="auto"/>
        <w:rPr>
          <w:color w:val="1D1D1D"/>
          <w:shd w:val="clear" w:color="auto" w:fill="FFFFFF"/>
        </w:rPr>
      </w:pPr>
      <w:r>
        <w:rPr>
          <w:color w:val="1D1D1D"/>
          <w:shd w:val="clear" w:color="auto" w:fill="FFFFFF"/>
        </w:rPr>
        <w:br w:type="page"/>
      </w:r>
    </w:p>
    <w:p w:rsidR="00B64492" w:rsidP="00355DF7" w14:paraId="361F8FCA" w14:textId="45A90FBB">
      <w:pPr>
        <w:spacing w:line="480" w:lineRule="auto"/>
        <w:jc w:val="center"/>
        <w:rPr>
          <w:color w:val="1D1D1D"/>
          <w:shd w:val="clear" w:color="auto" w:fill="FFFFFF"/>
        </w:rPr>
      </w:pPr>
      <w:r w:rsidRPr="00DF2A0B">
        <w:rPr>
          <w:color w:val="1D1D1D"/>
          <w:shd w:val="clear" w:color="auto" w:fill="FFFFFF"/>
        </w:rPr>
        <w:t>Veterans Co-Occurring Mental Health and Substance Use Disorder</w:t>
      </w:r>
    </w:p>
    <w:p w:rsidR="005A6E25" w:rsidRPr="00DF2A0B" w:rsidP="00DF2A0B" w14:paraId="65D12333" w14:textId="02AB7712">
      <w:pPr>
        <w:spacing w:line="480" w:lineRule="auto"/>
        <w:ind w:firstLine="720"/>
        <w:rPr>
          <w:color w:val="1D1D1D"/>
          <w:shd w:val="clear" w:color="auto" w:fill="FFFFFF"/>
        </w:rPr>
      </w:pPr>
      <w:r w:rsidRPr="00DF2A0B">
        <w:rPr>
          <w:color w:val="1D1D1D"/>
          <w:shd w:val="clear" w:color="auto" w:fill="FFFFFF"/>
        </w:rPr>
        <w:t xml:space="preserve">Co-occurring disorder (COD) is a term that is used to refer to a mental illness that includes at least one use of alcohol or other disorders brought by abuse of other illicit drugs. Individuals who have COD need serious treatment attention because they are prone to health complications and they also stand a high risk of facing negative consequences such as post-traumatic stress disorder. These individuals can also experience medication non-adherence, psychiatric symptoms, violent behaviors, and poor personal hygiene. Co-occurring disorders are a great problem among veterans. Homeless veterans are the riskiest ones when it comes to experiencing mental disorders. The </w:t>
      </w:r>
      <w:r w:rsidRPr="00DF2A0B" w:rsidR="00313251">
        <w:rPr>
          <w:color w:val="1D1D1D"/>
          <w:shd w:val="clear" w:color="auto" w:fill="FFFFFF"/>
        </w:rPr>
        <w:t>commonality of mental disorder among homeless veterans differs</w:t>
      </w:r>
      <w:r w:rsidRPr="00DF2A0B">
        <w:rPr>
          <w:color w:val="1D1D1D"/>
          <w:shd w:val="clear" w:color="auto" w:fill="FFFFFF"/>
        </w:rPr>
        <w:t xml:space="preserve"> from 48 percent to 67 percent (</w:t>
      </w:r>
      <w:r w:rsidRPr="00DF2A0B">
        <w:rPr>
          <w:color w:val="1D1D1D"/>
          <w:shd w:val="clear" w:color="auto" w:fill="FFFFFF"/>
        </w:rPr>
        <w:t>Heltemes</w:t>
      </w:r>
      <w:r w:rsidRPr="00DF2A0B">
        <w:rPr>
          <w:color w:val="1D1D1D"/>
          <w:shd w:val="clear" w:color="auto" w:fill="FFFFFF"/>
        </w:rPr>
        <w:t xml:space="preserve"> et</w:t>
      </w:r>
      <w:r w:rsidR="00313251">
        <w:rPr>
          <w:color w:val="1D1D1D"/>
          <w:shd w:val="clear" w:color="auto" w:fill="FFFFFF"/>
        </w:rPr>
        <w:t xml:space="preserve"> al</w:t>
      </w:r>
      <w:r w:rsidRPr="00DF2A0B">
        <w:rPr>
          <w:color w:val="1D1D1D"/>
          <w:shd w:val="clear" w:color="auto" w:fill="FFFFFF"/>
        </w:rPr>
        <w:t xml:space="preserve">., 2014). This is according to the Department of Veteran Affairs (VA). Due to these reasons, this paper is, therefore, purposed to examine the assessment and screening techniques, proper diagnosis techniques, treatment interventions, associated risk factors, relapse prevention and aftercare treatment for Veterans co-occurring disorder and substance abuse. </w:t>
      </w:r>
    </w:p>
    <w:p w:rsidR="005A6E25" w:rsidRPr="00DF2A0B" w:rsidP="00C11EFE" w14:paraId="23403B96" w14:textId="171CB233">
      <w:pPr>
        <w:spacing w:line="480" w:lineRule="auto"/>
        <w:jc w:val="center"/>
        <w:rPr>
          <w:b/>
          <w:color w:val="1D1D1D"/>
          <w:shd w:val="clear" w:color="auto" w:fill="FFFFFF"/>
        </w:rPr>
      </w:pPr>
      <w:r w:rsidRPr="00DF2A0B">
        <w:rPr>
          <w:b/>
          <w:color w:val="1D1D1D"/>
          <w:shd w:val="clear" w:color="auto" w:fill="FFFFFF"/>
        </w:rPr>
        <w:t xml:space="preserve">Assessment </w:t>
      </w:r>
      <w:r w:rsidRPr="00DF2A0B" w:rsidR="00C11EFE">
        <w:rPr>
          <w:b/>
          <w:color w:val="1D1D1D"/>
          <w:shd w:val="clear" w:color="auto" w:fill="FFFFFF"/>
        </w:rPr>
        <w:t>and Screening Techniques</w:t>
      </w:r>
    </w:p>
    <w:p w:rsidR="005A6E25" w:rsidRPr="00DF2A0B" w:rsidP="00DF2A0B" w14:paraId="723ABE15" w14:textId="14FBBD62">
      <w:pPr>
        <w:spacing w:line="480" w:lineRule="auto"/>
        <w:ind w:firstLine="720"/>
        <w:rPr>
          <w:color w:val="1D1D1D"/>
          <w:shd w:val="clear" w:color="auto" w:fill="FFFFFF"/>
        </w:rPr>
      </w:pPr>
      <w:r>
        <w:rPr>
          <w:color w:val="1D1D1D"/>
          <w:shd w:val="clear" w:color="auto" w:fill="FFFFFF"/>
        </w:rPr>
        <w:t>According to Seal et al. (</w:t>
      </w:r>
      <w:r w:rsidRPr="00DF2A0B">
        <w:rPr>
          <w:color w:val="1D1D1D"/>
          <w:shd w:val="clear" w:color="auto" w:fill="FFFFFF"/>
        </w:rPr>
        <w:t xml:space="preserve">2011), ideation about the nature and extent of a veteran’s substance use disorder and interaction with other essential life areas s paramount in significant diagnosis, careful case management, and appropriate treatment. This ideation commences during the assessment and screening processes, which is vital when matching the veterans with the most appropriate treatment services. To obtain crucial information, the Department of Veterans Affairs dictates that providers should maximize using standardized assessment and screening interview procedures and equipment. </w:t>
      </w:r>
    </w:p>
    <w:p w:rsidR="005A6E25" w:rsidRPr="00DF2A0B" w:rsidP="00DF2A0B" w14:paraId="529B2E9A" w14:textId="6B11E632">
      <w:pPr>
        <w:spacing w:line="480" w:lineRule="auto"/>
        <w:ind w:firstLine="720"/>
        <w:rPr>
          <w:color w:val="1D1D1D"/>
          <w:shd w:val="clear" w:color="auto" w:fill="FFFFFF"/>
        </w:rPr>
      </w:pPr>
      <w:r w:rsidRPr="00DF2A0B">
        <w:rPr>
          <w:color w:val="1D1D1D"/>
          <w:shd w:val="clear" w:color="auto" w:fill="FFFFFF"/>
        </w:rPr>
        <w:t xml:space="preserve">Exuberant screening instruments and assessment tools have been presented by the VA. Certain instruments exist to enable the counselors to determine whether the veteran require further assessment, the extent and the scope of the veterans co-occurring disorder (Pugh et al., 2014). The assessment is important as it provides an avenue for determining the existence of mental disorderliness, the type of traumatic experiences and the necessary consequences that impact the intervention approach. The assessment stage also assists in determining treatment-related factors that can afflict the veteran’s response to recovery from COD. The VA in collaboration with the Department of </w:t>
      </w:r>
      <w:r w:rsidRPr="00DF2A0B" w:rsidR="00DF2A0B">
        <w:rPr>
          <w:color w:val="1D1D1D"/>
          <w:shd w:val="clear" w:color="auto" w:fill="FFFFFF"/>
        </w:rPr>
        <w:t>Defense</w:t>
      </w:r>
      <w:r w:rsidRPr="00DF2A0B">
        <w:rPr>
          <w:color w:val="1D1D1D"/>
          <w:shd w:val="clear" w:color="auto" w:fill="FFFFFF"/>
        </w:rPr>
        <w:t xml:space="preserve">, recommends the use of population-based screening method annually for tobacco and alcohol use. The VA has prohibited the use of population-based screening method for disorders associated with drugs. This is because the </w:t>
      </w:r>
      <w:r w:rsidR="00C646A7">
        <w:rPr>
          <w:color w:val="1D1D1D"/>
          <w:shd w:val="clear" w:color="auto" w:fill="FFFFFF"/>
        </w:rPr>
        <w:t>method lacks the consistency in regard to evidence pertaining</w:t>
      </w:r>
      <w:r w:rsidRPr="00DF2A0B">
        <w:rPr>
          <w:color w:val="1D1D1D"/>
          <w:shd w:val="clear" w:color="auto" w:fill="FFFFFF"/>
        </w:rPr>
        <w:t xml:space="preserve"> to effective treatment </w:t>
      </w:r>
      <w:r w:rsidR="00C646A7">
        <w:rPr>
          <w:color w:val="1D1D1D"/>
          <w:shd w:val="clear" w:color="auto" w:fill="FFFFFF"/>
        </w:rPr>
        <w:t xml:space="preserve">use of </w:t>
      </w:r>
      <w:r w:rsidRPr="00DF2A0B">
        <w:rPr>
          <w:color w:val="1D1D1D"/>
          <w:shd w:val="clear" w:color="auto" w:fill="FFFFFF"/>
        </w:rPr>
        <w:t xml:space="preserve">drug </w:t>
      </w:r>
      <w:r w:rsidR="00C646A7">
        <w:rPr>
          <w:color w:val="1D1D1D"/>
          <w:shd w:val="clear" w:color="auto" w:fill="FFFFFF"/>
        </w:rPr>
        <w:t>disorders in its initial</w:t>
      </w:r>
      <w:r w:rsidRPr="00DF2A0B">
        <w:rPr>
          <w:color w:val="1D1D1D"/>
          <w:shd w:val="clear" w:color="auto" w:fill="FFFFFF"/>
        </w:rPr>
        <w:t xml:space="preserve"> care. </w:t>
      </w:r>
    </w:p>
    <w:p w:rsidR="005A6E25" w:rsidRPr="00DF2A0B" w:rsidP="00DF2A0B" w14:paraId="2657B745" w14:textId="5CFEE043">
      <w:pPr>
        <w:spacing w:line="480" w:lineRule="auto"/>
        <w:ind w:firstLine="720"/>
        <w:rPr>
          <w:color w:val="1D1D1D"/>
          <w:shd w:val="clear" w:color="auto" w:fill="FFFFFF"/>
        </w:rPr>
      </w:pPr>
      <w:r w:rsidRPr="00DF2A0B">
        <w:rPr>
          <w:color w:val="1D1D1D"/>
          <w:shd w:val="clear" w:color="auto" w:fill="FFFFFF"/>
        </w:rPr>
        <w:t>The US Preventive Services Task Force recommends the use of particular drugs for treating disorders in high-risk populations such as hepatitis C, suicidal ideation, psychiatric conditions, and HIV positive. Brief validated screening instruments are used when screening to ensure there are valid and effective scr</w:t>
      </w:r>
      <w:r w:rsidR="00355DF7">
        <w:rPr>
          <w:color w:val="1D1D1D"/>
          <w:shd w:val="clear" w:color="auto" w:fill="FFFFFF"/>
        </w:rPr>
        <w:t xml:space="preserve">eening outcomes. </w:t>
      </w:r>
      <w:r w:rsidR="00355DF7">
        <w:rPr>
          <w:color w:val="1D1D1D"/>
          <w:shd w:val="clear" w:color="auto" w:fill="FFFFFF"/>
        </w:rPr>
        <w:t>Bohnert</w:t>
      </w:r>
      <w:r w:rsidR="00355DF7">
        <w:rPr>
          <w:color w:val="1D1D1D"/>
          <w:shd w:val="clear" w:color="auto" w:fill="FFFFFF"/>
        </w:rPr>
        <w:t xml:space="preserve"> et al.</w:t>
      </w:r>
      <w:r w:rsidRPr="00DF2A0B">
        <w:rPr>
          <w:color w:val="1D1D1D"/>
          <w:shd w:val="clear" w:color="auto" w:fill="FFFFFF"/>
        </w:rPr>
        <w:t xml:space="preserve"> (2017) posit that the substance use disorder department recommends that the most appropriate technique to be used for alcohol use should be Alcohol Use Disorder Identification Test-Consumption Questions (AUDIT-C). Another important screening method for previous unhealthy alcohol use that is recommended is the Single-Item Alcohol Screening Questionnaire (SASQ). Providers are obligated to consider a screen positive for abuse of alcohol if the score of the Veterans’ AUDIT-C ranges from 0 to 12. for men. When the score is greater than 4, then that is suitable for male veterans. For female veterans, the screening score should be greater than 3.  </w:t>
      </w:r>
    </w:p>
    <w:p w:rsidR="005A6E25" w:rsidRPr="00355DF7" w:rsidP="00C11EFE" w14:paraId="0E1E8612" w14:textId="4A5E7723">
      <w:pPr>
        <w:spacing w:line="480" w:lineRule="auto"/>
        <w:jc w:val="center"/>
        <w:rPr>
          <w:b/>
          <w:color w:val="1D1D1D"/>
          <w:shd w:val="clear" w:color="auto" w:fill="FFFFFF"/>
        </w:rPr>
      </w:pPr>
      <w:r w:rsidRPr="00355DF7">
        <w:rPr>
          <w:b/>
          <w:color w:val="1D1D1D"/>
          <w:shd w:val="clear" w:color="auto" w:fill="FFFFFF"/>
        </w:rPr>
        <w:t xml:space="preserve">Proper </w:t>
      </w:r>
      <w:r w:rsidRPr="00355DF7" w:rsidR="00C11EFE">
        <w:rPr>
          <w:b/>
          <w:color w:val="1D1D1D"/>
          <w:shd w:val="clear" w:color="auto" w:fill="FFFFFF"/>
        </w:rPr>
        <w:t>Diagnosis Techniques for the Veterans</w:t>
      </w:r>
    </w:p>
    <w:p w:rsidR="005A6E25" w:rsidRPr="00DF2A0B" w:rsidP="00DF2A0B" w14:paraId="440A1643" w14:textId="77777777">
      <w:pPr>
        <w:spacing w:line="480" w:lineRule="auto"/>
        <w:ind w:firstLine="720"/>
        <w:rPr>
          <w:color w:val="1D1D1D"/>
          <w:shd w:val="clear" w:color="auto" w:fill="FFFFFF"/>
        </w:rPr>
      </w:pPr>
      <w:r w:rsidRPr="00DF2A0B">
        <w:rPr>
          <w:color w:val="1D1D1D"/>
          <w:shd w:val="clear" w:color="auto" w:fill="FFFFFF"/>
        </w:rPr>
        <w:t xml:space="preserve"> The most relevant technique used for diagnosing co-occurring disorders in veterans is the Diagnostic and Statistical Manual of Mental Disorder (DSM). It is a fourth edition model that is widely used in the US although revision measures have been put in place to advance the technique. Today the substance use disorders facilities include substance reliance and substance abuse with the use of DSM. The most significant feature contained in the two disorders is the maladaptive pattern substance use that triggers clinical impairment.  </w:t>
      </w:r>
    </w:p>
    <w:p w:rsidR="005A6E25" w:rsidRPr="00DF2A0B" w:rsidP="00C11EFE" w14:paraId="5204EB3F" w14:textId="117D1A13">
      <w:pPr>
        <w:spacing w:line="480" w:lineRule="auto"/>
        <w:jc w:val="center"/>
        <w:rPr>
          <w:b/>
          <w:color w:val="1D1D1D"/>
          <w:shd w:val="clear" w:color="auto" w:fill="FFFFFF"/>
        </w:rPr>
      </w:pPr>
      <w:r w:rsidRPr="00DF2A0B">
        <w:rPr>
          <w:b/>
          <w:color w:val="1D1D1D"/>
          <w:shd w:val="clear" w:color="auto" w:fill="FFFFFF"/>
        </w:rPr>
        <w:t xml:space="preserve">Treatment </w:t>
      </w:r>
      <w:r w:rsidRPr="00DF2A0B" w:rsidR="00C11EFE">
        <w:rPr>
          <w:b/>
          <w:color w:val="1D1D1D"/>
          <w:shd w:val="clear" w:color="auto" w:fill="FFFFFF"/>
        </w:rPr>
        <w:t>and Interventions</w:t>
      </w:r>
    </w:p>
    <w:p w:rsidR="005A6E25" w:rsidRPr="00DF2A0B" w:rsidP="00DF2A0B" w14:paraId="21C1A0BD" w14:textId="7C5C7059">
      <w:pPr>
        <w:spacing w:line="480" w:lineRule="auto"/>
        <w:ind w:firstLine="720"/>
        <w:rPr>
          <w:color w:val="1D1D1D"/>
          <w:shd w:val="clear" w:color="auto" w:fill="FFFFFF"/>
        </w:rPr>
      </w:pPr>
      <w:r w:rsidRPr="00DF2A0B">
        <w:rPr>
          <w:color w:val="1D1D1D"/>
          <w:shd w:val="clear" w:color="auto" w:fill="FFFFFF"/>
        </w:rPr>
        <w:t>The in-depth assessment and screening report are used in the treatment of the patients. A comprehensive assessment report should include formulation, a summary about the previous treatment response, and a combined summary of clinical information. The providers are required to consider the willingness of the veteran to participate in the treatment process</w:t>
      </w:r>
      <w:r w:rsidR="00355DF7">
        <w:rPr>
          <w:color w:val="1D1D1D"/>
          <w:shd w:val="clear" w:color="auto" w:fill="FFFFFF"/>
        </w:rPr>
        <w:t xml:space="preserve"> </w:t>
      </w:r>
      <w:r w:rsidRPr="00DF2A0B" w:rsidR="00355DF7">
        <w:rPr>
          <w:color w:val="1D1D1D"/>
          <w:shd w:val="clear" w:color="auto" w:fill="FFFFFF"/>
        </w:rPr>
        <w:t>(Olson-Madden et al., 2012)</w:t>
      </w:r>
      <w:r w:rsidRPr="00DF2A0B">
        <w:rPr>
          <w:color w:val="1D1D1D"/>
          <w:shd w:val="clear" w:color="auto" w:fill="FFFFFF"/>
        </w:rPr>
        <w:t>. The providers are also expected to comprehend the veterans’ treatment objectives and goals plus preferences. Evaluation of the patient’s strengths, limitations and presenting the concerning issues about the patient is significant as they influence the treatment process and the overall outcomes. For the improvement of the adherence to first treatment priorities and results, the input of both the veteran and the unit command are paramount.</w:t>
      </w:r>
    </w:p>
    <w:p w:rsidR="005A6E25" w:rsidRPr="00DF2A0B" w:rsidP="00DF2A0B" w14:paraId="1C4025C4" w14:textId="4F8C8996">
      <w:pPr>
        <w:spacing w:line="480" w:lineRule="auto"/>
        <w:ind w:firstLine="720"/>
        <w:rPr>
          <w:color w:val="1D1D1D"/>
          <w:shd w:val="clear" w:color="auto" w:fill="FFFFFF"/>
        </w:rPr>
      </w:pPr>
      <w:r>
        <w:rPr>
          <w:color w:val="1D1D1D"/>
          <w:shd w:val="clear" w:color="auto" w:fill="FFFFFF"/>
        </w:rPr>
        <w:t>Bonn-Miller et al.</w:t>
      </w:r>
      <w:r w:rsidRPr="00DF2A0B">
        <w:rPr>
          <w:color w:val="1D1D1D"/>
          <w:shd w:val="clear" w:color="auto" w:fill="FFFFFF"/>
        </w:rPr>
        <w:t xml:space="preserve"> (2012) argue that the treatment process is compatible with the severity of substance abuse problems. The providers' interventions should come in the least restrictive settings. This approach is sufficient for providers efficacy and the safety of the veteran. Chronic and less severe substance disorder can be attended to in a general healthcare environment. Pharmacotherapy, medical management, and psychotherapy interventions can be provided to the </w:t>
      </w:r>
      <w:r w:rsidRPr="00DF2A0B">
        <w:rPr>
          <w:color w:val="1D1D1D"/>
          <w:shd w:val="clear" w:color="auto" w:fill="FFFFFF"/>
        </w:rPr>
        <w:t xml:space="preserve">patients in general healthcare provision settings. These medications help a lot although it is considered impractical for providers to offer such medication to alcohol use disorders patients. </w:t>
      </w:r>
    </w:p>
    <w:p w:rsidR="005A6E25" w:rsidRPr="00DF2A0B" w:rsidP="00DF2A0B" w14:paraId="63F57F08" w14:textId="77777777">
      <w:pPr>
        <w:spacing w:line="480" w:lineRule="auto"/>
        <w:ind w:firstLine="720"/>
        <w:rPr>
          <w:color w:val="1D1D1D"/>
          <w:shd w:val="clear" w:color="auto" w:fill="FFFFFF"/>
        </w:rPr>
      </w:pPr>
      <w:r w:rsidRPr="00DF2A0B">
        <w:rPr>
          <w:color w:val="1D1D1D"/>
          <w:shd w:val="clear" w:color="auto" w:fill="FFFFFF"/>
        </w:rPr>
        <w:t xml:space="preserve">If the patients’ co-occurring psychosocial and psychiatric and substance use severity problems need intensive psychosocial services then the substance use disorders specialty care works well. The VA implemented essential components that pertain to substance use disorder services that should be executed at the VA facilities. This is done to ensure the patients receive effective mental health services. </w:t>
      </w:r>
    </w:p>
    <w:p w:rsidR="005A6E25" w:rsidRPr="00DF2A0B" w:rsidP="00C11EFE" w14:paraId="5C1743E6" w14:textId="39517D47">
      <w:pPr>
        <w:spacing w:line="480" w:lineRule="auto"/>
        <w:jc w:val="center"/>
        <w:rPr>
          <w:b/>
          <w:color w:val="1D1D1D"/>
          <w:shd w:val="clear" w:color="auto" w:fill="FFFFFF"/>
        </w:rPr>
      </w:pPr>
      <w:r w:rsidRPr="00DF2A0B">
        <w:rPr>
          <w:b/>
          <w:color w:val="1D1D1D"/>
          <w:shd w:val="clear" w:color="auto" w:fill="FFFFFF"/>
        </w:rPr>
        <w:t xml:space="preserve">Associated </w:t>
      </w:r>
      <w:r w:rsidRPr="00DF2A0B" w:rsidR="00C11EFE">
        <w:rPr>
          <w:b/>
          <w:color w:val="1D1D1D"/>
          <w:shd w:val="clear" w:color="auto" w:fill="FFFFFF"/>
        </w:rPr>
        <w:t>Risk Factors</w:t>
      </w:r>
    </w:p>
    <w:p w:rsidR="005A6E25" w:rsidRPr="00DF2A0B" w:rsidP="00355DF7" w14:paraId="7CC7516C" w14:textId="050B6C24">
      <w:pPr>
        <w:spacing w:line="480" w:lineRule="auto"/>
        <w:ind w:firstLine="720"/>
        <w:rPr>
          <w:color w:val="1D1D1D"/>
          <w:shd w:val="clear" w:color="auto" w:fill="FFFFFF"/>
        </w:rPr>
      </w:pPr>
      <w:r>
        <w:rPr>
          <w:color w:val="1D1D1D"/>
          <w:shd w:val="clear" w:color="auto" w:fill="FFFFFF"/>
        </w:rPr>
        <w:t>According to Mills et al. (</w:t>
      </w:r>
      <w:r w:rsidRPr="00DF2A0B">
        <w:rPr>
          <w:color w:val="1D1D1D"/>
          <w:shd w:val="clear" w:color="auto" w:fill="FFFFFF"/>
        </w:rPr>
        <w:t>2012)</w:t>
      </w:r>
      <w:r>
        <w:rPr>
          <w:color w:val="1D1D1D"/>
          <w:shd w:val="clear" w:color="auto" w:fill="FFFFFF"/>
        </w:rPr>
        <w:t>,</w:t>
      </w:r>
      <w:r w:rsidRPr="00DF2A0B">
        <w:rPr>
          <w:color w:val="1D1D1D"/>
          <w:shd w:val="clear" w:color="auto" w:fill="FFFFFF"/>
        </w:rPr>
        <w:t xml:space="preserve"> stress vulnerability model is among the key factors mentioned to be triggering veteran co-occurring disorder and substance abuse. The VA demonstrates that 11 percent to 20 percent of soldiers who took part in the war between Afghanistan and Iraq came back home traumatized due to what the soldiers witnessed in the war. The statistics also show that out of 10 veterans who return home from the battlefields in Iraq and Afghanistan 1 is depended on alcohol and substance abuse. </w:t>
      </w:r>
    </w:p>
    <w:p w:rsidR="005A6E25" w:rsidRPr="00DF2A0B" w:rsidP="00C11EFE" w14:paraId="058BA8E1" w14:textId="5A0D02B7">
      <w:pPr>
        <w:spacing w:line="480" w:lineRule="auto"/>
        <w:jc w:val="center"/>
        <w:rPr>
          <w:b/>
          <w:color w:val="1D1D1D"/>
          <w:shd w:val="clear" w:color="auto" w:fill="FFFFFF"/>
        </w:rPr>
      </w:pPr>
      <w:r w:rsidRPr="00DF2A0B">
        <w:rPr>
          <w:b/>
          <w:color w:val="1D1D1D"/>
          <w:shd w:val="clear" w:color="auto" w:fill="FFFFFF"/>
        </w:rPr>
        <w:t xml:space="preserve">Relapse </w:t>
      </w:r>
      <w:r w:rsidRPr="00DF2A0B" w:rsidR="00C11EFE">
        <w:rPr>
          <w:b/>
          <w:color w:val="1D1D1D"/>
          <w:shd w:val="clear" w:color="auto" w:fill="FFFFFF"/>
        </w:rPr>
        <w:t>Prevention</w:t>
      </w:r>
    </w:p>
    <w:p w:rsidR="005A6E25" w:rsidRPr="00DF2A0B" w:rsidP="00355DF7" w14:paraId="2C2C9A89" w14:textId="271BFB27">
      <w:pPr>
        <w:spacing w:line="480" w:lineRule="auto"/>
        <w:ind w:firstLine="720"/>
        <w:rPr>
          <w:color w:val="1D1D1D"/>
          <w:shd w:val="clear" w:color="auto" w:fill="FFFFFF"/>
        </w:rPr>
      </w:pPr>
      <w:r w:rsidRPr="00DF2A0B">
        <w:rPr>
          <w:color w:val="1D1D1D"/>
          <w:shd w:val="clear" w:color="auto" w:fill="FFFFFF"/>
        </w:rPr>
        <w:t xml:space="preserve">The cases of Veterans returning to their old habits has been widely reported. This alludes to the fact that sometimes the veterans may lack definite plans to enable them to retain the good status away from co-occurring disorders. The veterans who are afflicted with addictions have tools that can facilitate and prevent them from a relapse. All is depended on the fact that all the provided tools by VA should be adhered to. For co-occurring disorders treatment providers, assisting a patient refrain from a relapse is important. The VA dictates that every professional that is certified to treat co-occurring disorders among the veterans must have a well-developed long worksheet that is filled with appropriate questionnaires (Carlson et al., 2013). These </w:t>
      </w:r>
      <w:r w:rsidRPr="00DF2A0B">
        <w:rPr>
          <w:color w:val="1D1D1D"/>
          <w:shd w:val="clear" w:color="auto" w:fill="FFFFFF"/>
        </w:rPr>
        <w:t>questionnaires are necessary for determining the likelihood of their patients returning to their old habits. Compelling studies demonstrate that a relapse tends to occur due to reasons like a euphoric recall. Euphoric recall is a situation whereby a veteran thinks widely about his or her past drug use experience. Another reason that perpetuates relapse among the co-occurring disorder and substance abuse patients is negative abstinence. This refers to a case where the patient relates bad things to sobriety. Finally, exaggerated imaginations whereby the affected veteran thinks that the bad things happening would finish if the drugs come back to his or her life.</w:t>
      </w:r>
    </w:p>
    <w:p w:rsidR="005A6E25" w:rsidRPr="00DF2A0B" w:rsidP="00DF2A0B" w14:paraId="46313556" w14:textId="54C2527E">
      <w:pPr>
        <w:spacing w:line="480" w:lineRule="auto"/>
        <w:ind w:firstLine="720"/>
        <w:rPr>
          <w:color w:val="1D1D1D"/>
          <w:shd w:val="clear" w:color="auto" w:fill="FFFFFF"/>
        </w:rPr>
      </w:pPr>
      <w:r>
        <w:rPr>
          <w:color w:val="1D1D1D"/>
          <w:shd w:val="clear" w:color="auto" w:fill="FFFFFF"/>
        </w:rPr>
        <w:t>Hawkins et al.</w:t>
      </w:r>
      <w:r w:rsidRPr="00DF2A0B">
        <w:rPr>
          <w:color w:val="1D1D1D"/>
          <w:shd w:val="clear" w:color="auto" w:fill="FFFFFF"/>
        </w:rPr>
        <w:t xml:space="preserve"> (2012) content that the most effective principles about relapse prevention recommend the application of fostering motivation for abstinence, minimizing exposure to substances and self-monitoring. The relapse prevention measures presented by the VA department includes coping with cravings and recognizing oneself as the most efficient ways of preventing relapse for the co-occurring disorders and substance abuse among the veterans. The VA also draws a relapse prevention plan. The plan involves refraining from negative thoughts, identifying a personal thought process with relapse potential and using a crisis plan where applicable. These are key preventive measures against relapse o</w:t>
      </w:r>
      <w:bookmarkStart w:id="0" w:name="_GoBack"/>
      <w:bookmarkEnd w:id="0"/>
      <w:r w:rsidRPr="00DF2A0B">
        <w:rPr>
          <w:color w:val="1D1D1D"/>
          <w:shd w:val="clear" w:color="auto" w:fill="FFFFFF"/>
        </w:rPr>
        <w:t xml:space="preserve">f co-occurring substance use and even psychiatric disorders. </w:t>
      </w:r>
    </w:p>
    <w:p w:rsidR="005A6E25" w:rsidRPr="00DF2A0B" w:rsidP="00C11EFE" w14:paraId="68D80D97" w14:textId="20936084">
      <w:pPr>
        <w:spacing w:line="480" w:lineRule="auto"/>
        <w:jc w:val="center"/>
        <w:rPr>
          <w:b/>
          <w:color w:val="1D1D1D"/>
          <w:shd w:val="clear" w:color="auto" w:fill="FFFFFF"/>
        </w:rPr>
      </w:pPr>
      <w:r>
        <w:rPr>
          <w:b/>
          <w:color w:val="1D1D1D"/>
          <w:shd w:val="clear" w:color="auto" w:fill="FFFFFF"/>
        </w:rPr>
        <w:t>A</w:t>
      </w:r>
      <w:r w:rsidRPr="00DF2A0B">
        <w:rPr>
          <w:b/>
          <w:color w:val="1D1D1D"/>
          <w:shd w:val="clear" w:color="auto" w:fill="FFFFFF"/>
        </w:rPr>
        <w:t xml:space="preserve">ftercare </w:t>
      </w:r>
      <w:r w:rsidRPr="00DF2A0B" w:rsidR="00C11EFE">
        <w:rPr>
          <w:b/>
          <w:color w:val="1D1D1D"/>
          <w:shd w:val="clear" w:color="auto" w:fill="FFFFFF"/>
        </w:rPr>
        <w:t>Treatment</w:t>
      </w:r>
    </w:p>
    <w:p w:rsidR="00DF2A0B" w:rsidP="00DF2A0B" w14:paraId="6B9326E6" w14:textId="622BE346">
      <w:pPr>
        <w:spacing w:line="480" w:lineRule="auto"/>
        <w:ind w:firstLine="720"/>
        <w:rPr>
          <w:color w:val="1D1D1D"/>
          <w:shd w:val="clear" w:color="auto" w:fill="FFFFFF"/>
        </w:rPr>
      </w:pPr>
      <w:r w:rsidRPr="00DF2A0B">
        <w:rPr>
          <w:color w:val="1D1D1D"/>
          <w:shd w:val="clear" w:color="auto" w:fill="FFFFFF"/>
        </w:rPr>
        <w:t xml:space="preserve">As patients recover from co-occurring disorders and substance abuse, the providers should execute a proper recovery plan. Transitions towards limited intensive </w:t>
      </w:r>
      <w:r w:rsidR="00C646A7">
        <w:rPr>
          <w:color w:val="1D1D1D"/>
          <w:shd w:val="clear" w:color="auto" w:fill="FFFFFF"/>
        </w:rPr>
        <w:t xml:space="preserve">care </w:t>
      </w:r>
      <w:r w:rsidRPr="00DF2A0B">
        <w:rPr>
          <w:color w:val="1D1D1D"/>
          <w:shd w:val="clear" w:color="auto" w:fill="FFFFFF"/>
        </w:rPr>
        <w:t xml:space="preserve">levels </w:t>
      </w:r>
      <w:r w:rsidR="00C646A7">
        <w:rPr>
          <w:color w:val="1D1D1D"/>
          <w:shd w:val="clear" w:color="auto" w:fill="FFFFFF"/>
        </w:rPr>
        <w:t>need to encompass directed</w:t>
      </w:r>
      <w:r w:rsidRPr="00DF2A0B">
        <w:rPr>
          <w:color w:val="1D1D1D"/>
          <w:shd w:val="clear" w:color="auto" w:fill="FFFFFF"/>
        </w:rPr>
        <w:t xml:space="preserve"> follow up with behavioral or medical health providers associated with the patient’s welfare to monitor the progress (Taylor et al., 2012). The monitoring is </w:t>
      </w:r>
      <w:r w:rsidRPr="00DF2A0B">
        <w:rPr>
          <w:color w:val="1D1D1D"/>
          <w:shd w:val="clear" w:color="auto" w:fill="FFFFFF"/>
        </w:rPr>
        <w:t>key</w:t>
      </w:r>
      <w:r w:rsidRPr="00DF2A0B">
        <w:rPr>
          <w:color w:val="1D1D1D"/>
          <w:shd w:val="clear" w:color="auto" w:fill="FFFFFF"/>
        </w:rPr>
        <w:t xml:space="preserve"> in reducing the </w:t>
      </w:r>
      <w:r w:rsidR="00C646A7">
        <w:rPr>
          <w:color w:val="1D1D1D"/>
          <w:shd w:val="clear" w:color="auto" w:fill="FFFFFF"/>
        </w:rPr>
        <w:t xml:space="preserve">relapse </w:t>
      </w:r>
      <w:r w:rsidRPr="00DF2A0B">
        <w:rPr>
          <w:color w:val="1D1D1D"/>
          <w:shd w:val="clear" w:color="auto" w:fill="FFFFFF"/>
        </w:rPr>
        <w:t xml:space="preserve">chances, proper </w:t>
      </w:r>
      <w:r w:rsidR="00C646A7">
        <w:rPr>
          <w:color w:val="1D1D1D"/>
          <w:shd w:val="clear" w:color="auto" w:fill="FFFFFF"/>
        </w:rPr>
        <w:t xml:space="preserve">co-occurring </w:t>
      </w:r>
      <w:r w:rsidRPr="00DF2A0B">
        <w:rPr>
          <w:color w:val="1D1D1D"/>
          <w:shd w:val="clear" w:color="auto" w:fill="FFFFFF"/>
        </w:rPr>
        <w:t xml:space="preserve">management conditions and the monitoring of </w:t>
      </w:r>
      <w:r w:rsidRPr="00DF2A0B">
        <w:rPr>
          <w:color w:val="1D1D1D"/>
          <w:shd w:val="clear" w:color="auto" w:fill="FFFFFF"/>
        </w:rPr>
        <w:t xml:space="preserve">psychiatric condition. Since the risk of relapse is usually very high during the initial stages of recovery, an aftercare plan is inevitable. </w:t>
      </w:r>
    </w:p>
    <w:p w:rsidR="005A6E25" w:rsidRPr="00DF2A0B" w:rsidP="00DF2A0B" w14:paraId="438E4288" w14:textId="2B622EAA">
      <w:pPr>
        <w:spacing w:line="480" w:lineRule="auto"/>
        <w:ind w:firstLine="720"/>
        <w:rPr>
          <w:color w:val="1D1D1D"/>
          <w:shd w:val="clear" w:color="auto" w:fill="FFFFFF"/>
        </w:rPr>
      </w:pPr>
      <w:r>
        <w:rPr>
          <w:color w:val="1D1D1D"/>
          <w:shd w:val="clear" w:color="auto" w:fill="FFFFFF"/>
        </w:rPr>
        <w:t>The aftercare plan should be a designed strategy to foster</w:t>
      </w:r>
      <w:r w:rsidRPr="00DF2A0B">
        <w:rPr>
          <w:color w:val="1D1D1D"/>
          <w:shd w:val="clear" w:color="auto" w:fill="FFFFFF"/>
        </w:rPr>
        <w:t xml:space="preserve"> period</w:t>
      </w:r>
      <w:r>
        <w:rPr>
          <w:color w:val="1D1D1D"/>
          <w:shd w:val="clear" w:color="auto" w:fill="FFFFFF"/>
        </w:rPr>
        <w:t>ic contact regarding</w:t>
      </w:r>
      <w:r w:rsidRPr="00DF2A0B">
        <w:rPr>
          <w:color w:val="1D1D1D"/>
          <w:shd w:val="clear" w:color="auto" w:fill="FFFFFF"/>
        </w:rPr>
        <w:t xml:space="preserve"> treatment services in terms of individuality, telephone or group contacts. This is beneficial in monitoring the risks of relapse and scheduling the relapse prevention measures. The aftercare plan also helps in facilitating active involvement with the society and community support for a recovery plan of a patient and biological assessment of substance use and medical outcomes. Active duty personnel </w:t>
      </w:r>
      <w:r w:rsidRPr="00DF2A0B">
        <w:rPr>
          <w:color w:val="1D1D1D"/>
          <w:shd w:val="clear" w:color="auto" w:fill="FFFFFF"/>
        </w:rPr>
        <w:t>is expected to have a documented, individualized aftercare plan. The plan should also each one's rehabilitative role, including a quarterly evaluation of the progress of the patient. The evaluation process of the patient should be conducted under the watch of the substance abuse counselor, and the patients ‘commanding officer. 
</w:t>
      </w:r>
    </w:p>
    <w:p w:rsidR="00083F6B" w:rsidRPr="00DF2A0B" w:rsidP="00DF2A0B" w14:paraId="70C9A65E" w14:textId="19B177F6">
      <w:pPr>
        <w:spacing w:line="480" w:lineRule="auto"/>
        <w:ind w:firstLine="720"/>
        <w:rPr>
          <w:color w:val="1D1D1D"/>
          <w:shd w:val="clear" w:color="auto" w:fill="FFFFFF"/>
        </w:rPr>
      </w:pPr>
      <w:r w:rsidRPr="00DF2A0B">
        <w:rPr>
          <w:color w:val="1D1D1D"/>
          <w:shd w:val="clear" w:color="auto" w:fill="FFFFFF"/>
        </w:rPr>
        <w:t xml:space="preserve">In conclusion, the aftercare plan for co-occurring disorders and substance abuse among veterans is key to preventing these ex-soldiers to go back to substance use. The management of substance abuse disorders in healthcare facilities is fundamental to ensuring a society free of co-occurring disorders. The patients requiring heavy treatment care should be sent to SUD specialty care for a detailed assessment and screening for their health. Numerous and psychosocial interventions </w:t>
      </w:r>
      <w:r w:rsidR="008979BC">
        <w:rPr>
          <w:color w:val="1D1D1D"/>
          <w:shd w:val="clear" w:color="auto" w:fill="FFFFFF"/>
        </w:rPr>
        <w:t xml:space="preserve">and </w:t>
      </w:r>
      <w:r w:rsidRPr="00DF2A0B" w:rsidR="008979BC">
        <w:rPr>
          <w:color w:val="1D1D1D"/>
          <w:shd w:val="clear" w:color="auto" w:fill="FFFFFF"/>
        </w:rPr>
        <w:t>evidence-based pharmacotherapy</w:t>
      </w:r>
      <w:r w:rsidRPr="00DF2A0B" w:rsidR="008979BC">
        <w:rPr>
          <w:color w:val="1D1D1D"/>
          <w:shd w:val="clear" w:color="auto" w:fill="FFFFFF"/>
        </w:rPr>
        <w:t xml:space="preserve"> </w:t>
      </w:r>
      <w:r w:rsidRPr="00DF2A0B">
        <w:rPr>
          <w:color w:val="1D1D1D"/>
          <w:shd w:val="clear" w:color="auto" w:fill="FFFFFF"/>
        </w:rPr>
        <w:t>are readily accessib</w:t>
      </w:r>
      <w:r w:rsidR="008979BC">
        <w:rPr>
          <w:color w:val="1D1D1D"/>
          <w:shd w:val="clear" w:color="auto" w:fill="FFFFFF"/>
        </w:rPr>
        <w:t>le to treat</w:t>
      </w:r>
      <w:r w:rsidRPr="00DF2A0B">
        <w:rPr>
          <w:color w:val="1D1D1D"/>
          <w:shd w:val="clear" w:color="auto" w:fill="FFFFFF"/>
        </w:rPr>
        <w:t xml:space="preserve"> common SUD. However, above all, the significance of empathic, patient-centered hospital interactions and </w:t>
      </w:r>
      <w:r w:rsidRPr="00DF2A0B" w:rsidR="00DF2A0B">
        <w:rPr>
          <w:color w:val="1D1D1D"/>
          <w:shd w:val="clear" w:color="auto" w:fill="FFFFFF"/>
        </w:rPr>
        <w:t>non-judgmental</w:t>
      </w:r>
      <w:r w:rsidR="008979BC">
        <w:rPr>
          <w:color w:val="1D1D1D"/>
          <w:shd w:val="clear" w:color="auto" w:fill="FFFFFF"/>
        </w:rPr>
        <w:t xml:space="preserve"> factors are </w:t>
      </w:r>
      <w:r w:rsidR="008979BC">
        <w:rPr>
          <w:color w:val="1D1D1D"/>
          <w:shd w:val="clear" w:color="auto" w:fill="FFFFFF"/>
        </w:rPr>
        <w:t>key</w:t>
      </w:r>
      <w:r w:rsidR="008979BC">
        <w:rPr>
          <w:color w:val="1D1D1D"/>
          <w:shd w:val="clear" w:color="auto" w:fill="FFFFFF"/>
        </w:rPr>
        <w:t xml:space="preserve"> in this field of veterans co-o</w:t>
      </w:r>
      <w:r w:rsidRPr="00DF2A0B">
        <w:rPr>
          <w:color w:val="1D1D1D"/>
          <w:shd w:val="clear" w:color="auto" w:fill="FFFFFF"/>
        </w:rPr>
        <w:t>ccurring mental health and substance abuse.</w:t>
      </w:r>
    </w:p>
    <w:p w:rsidR="00355DF7" w14:paraId="5B19BA42" w14:textId="77777777">
      <w:pPr>
        <w:spacing w:after="160" w:line="259" w:lineRule="auto"/>
        <w:rPr>
          <w:color w:val="1D1D1D"/>
          <w:shd w:val="clear" w:color="auto" w:fill="FFFFFF"/>
        </w:rPr>
      </w:pPr>
      <w:r>
        <w:rPr>
          <w:color w:val="1D1D1D"/>
          <w:shd w:val="clear" w:color="auto" w:fill="FFFFFF"/>
        </w:rPr>
        <w:br w:type="page"/>
      </w:r>
    </w:p>
    <w:p w:rsidR="00DF2A0B" w:rsidRPr="00DF2A0B" w:rsidP="00DF2A0B" w14:paraId="3DB8EEFB" w14:textId="3DE37C06">
      <w:pPr>
        <w:spacing w:line="480" w:lineRule="auto"/>
        <w:jc w:val="center"/>
        <w:rPr>
          <w:color w:val="1D1D1D"/>
          <w:shd w:val="clear" w:color="auto" w:fill="FFFFFF"/>
        </w:rPr>
      </w:pPr>
      <w:r w:rsidRPr="00DF2A0B">
        <w:rPr>
          <w:color w:val="1D1D1D"/>
          <w:shd w:val="clear" w:color="auto" w:fill="FFFFFF"/>
        </w:rPr>
        <w:t>References</w:t>
      </w:r>
    </w:p>
    <w:p w:rsidR="00DF2A0B" w:rsidRPr="00AD5A08" w:rsidP="00DF2A0B" w14:paraId="7AB4F1BD" w14:textId="77777777">
      <w:pPr>
        <w:spacing w:line="480" w:lineRule="auto"/>
        <w:ind w:left="720" w:hanging="720"/>
      </w:pPr>
      <w:r w:rsidRPr="00AD5A08">
        <w:t>Bohnert</w:t>
      </w:r>
      <w:r w:rsidRPr="00AD5A08">
        <w:t xml:space="preserve">, K. M., </w:t>
      </w:r>
      <w:r w:rsidRPr="00AD5A08">
        <w:t>Ilgen</w:t>
      </w:r>
      <w:r w:rsidRPr="00AD5A08">
        <w:t xml:space="preserve">, M. A., </w:t>
      </w:r>
      <w:r w:rsidRPr="00AD5A08">
        <w:t>Louzon</w:t>
      </w:r>
      <w:r w:rsidRPr="00AD5A08">
        <w:t xml:space="preserve">, S., McCarthy, J. F., &amp; Katz, I. R. (2017). Substance use disorders and the risk of suicide mortality among men and women in the US Veterans Health Administration. </w:t>
      </w:r>
      <w:r w:rsidRPr="00AD5A08">
        <w:rPr>
          <w:i/>
          <w:iCs/>
        </w:rPr>
        <w:t>Addiction</w:t>
      </w:r>
      <w:r w:rsidRPr="00AD5A08">
        <w:t xml:space="preserve">, </w:t>
      </w:r>
      <w:r w:rsidRPr="00AD5A08">
        <w:rPr>
          <w:i/>
          <w:iCs/>
        </w:rPr>
        <w:t>112</w:t>
      </w:r>
      <w:r w:rsidRPr="00AD5A08">
        <w:t>(7), 1193-1201.</w:t>
      </w:r>
    </w:p>
    <w:p w:rsidR="00DF2A0B" w:rsidRPr="00AD5A08" w:rsidP="00DF2A0B" w14:paraId="0AAAE8B5" w14:textId="77777777">
      <w:pPr>
        <w:spacing w:line="480" w:lineRule="auto"/>
        <w:ind w:left="720" w:hanging="720"/>
      </w:pPr>
      <w:r w:rsidRPr="00AD5A08">
        <w:t xml:space="preserve">Bonn-Miller, M. O., Harris, A. H., &amp; Trafton, J. A. (2012). Prevalence of cannabis use disorder diagnoses among veterans in 2002, 2008, and 2009. </w:t>
      </w:r>
      <w:r w:rsidRPr="00AD5A08">
        <w:rPr>
          <w:i/>
          <w:iCs/>
        </w:rPr>
        <w:t>Psychological services</w:t>
      </w:r>
      <w:r w:rsidRPr="00AD5A08">
        <w:t xml:space="preserve">, </w:t>
      </w:r>
      <w:r w:rsidRPr="00AD5A08">
        <w:rPr>
          <w:i/>
          <w:iCs/>
        </w:rPr>
        <w:t>9</w:t>
      </w:r>
      <w:r w:rsidRPr="00AD5A08">
        <w:t>(4), 404.</w:t>
      </w:r>
    </w:p>
    <w:p w:rsidR="00DF2A0B" w:rsidRPr="00DF2A0B" w:rsidP="00DF2A0B" w14:paraId="59AE23C5" w14:textId="77777777">
      <w:pPr>
        <w:spacing w:line="480" w:lineRule="auto"/>
        <w:ind w:left="720" w:hanging="720"/>
      </w:pPr>
      <w:r w:rsidRPr="00DF2A0B">
        <w:t xml:space="preserve">Carlson, B. E., </w:t>
      </w:r>
      <w:r w:rsidRPr="00DF2A0B">
        <w:t>Stromwall</w:t>
      </w:r>
      <w:r w:rsidRPr="00DF2A0B">
        <w:t xml:space="preserve">, L. K., &amp; </w:t>
      </w:r>
      <w:r w:rsidRPr="00DF2A0B">
        <w:t>Lietz</w:t>
      </w:r>
      <w:r w:rsidRPr="00DF2A0B">
        <w:t xml:space="preserve">, C. A. (2013). Mental health issues in recently returning women veterans: Implications for practice. </w:t>
      </w:r>
      <w:r w:rsidRPr="00DF2A0B">
        <w:rPr>
          <w:i/>
          <w:iCs/>
        </w:rPr>
        <w:t>Social work</w:t>
      </w:r>
      <w:r w:rsidRPr="00DF2A0B">
        <w:t xml:space="preserve">, </w:t>
      </w:r>
      <w:r w:rsidRPr="00DF2A0B">
        <w:rPr>
          <w:i/>
          <w:iCs/>
        </w:rPr>
        <w:t>58</w:t>
      </w:r>
      <w:r w:rsidRPr="00DF2A0B">
        <w:t>(2), 105-114.</w:t>
      </w:r>
    </w:p>
    <w:p w:rsidR="00DF2A0B" w:rsidRPr="00DF2A0B" w:rsidP="00DF2A0B" w14:paraId="089F295E" w14:textId="77777777">
      <w:pPr>
        <w:spacing w:line="480" w:lineRule="auto"/>
        <w:ind w:left="720" w:hanging="720"/>
      </w:pPr>
      <w:r w:rsidRPr="00DF2A0B">
        <w:t xml:space="preserve">Hawkins, E. J., </w:t>
      </w:r>
      <w:r w:rsidRPr="00DF2A0B">
        <w:t>Grossbard</w:t>
      </w:r>
      <w:r w:rsidRPr="00DF2A0B">
        <w:t xml:space="preserve">, J., Benbow, J., </w:t>
      </w:r>
      <w:r w:rsidRPr="00DF2A0B">
        <w:t>Nacev</w:t>
      </w:r>
      <w:r w:rsidRPr="00DF2A0B">
        <w:t xml:space="preserve">, V., &amp; </w:t>
      </w:r>
      <w:r w:rsidRPr="00DF2A0B">
        <w:t>Kivlahan</w:t>
      </w:r>
      <w:r w:rsidRPr="00DF2A0B">
        <w:t xml:space="preserve">, D. R. (2012). Evidence-based screening, diagnosis, and treatment of substance use disorders among veterans and military service personnel. </w:t>
      </w:r>
      <w:r w:rsidRPr="00DF2A0B">
        <w:rPr>
          <w:i/>
          <w:iCs/>
        </w:rPr>
        <w:t>Military medicine</w:t>
      </w:r>
      <w:r w:rsidRPr="00DF2A0B">
        <w:t xml:space="preserve">, </w:t>
      </w:r>
      <w:r w:rsidRPr="00DF2A0B">
        <w:rPr>
          <w:i/>
          <w:iCs/>
        </w:rPr>
        <w:t>177</w:t>
      </w:r>
      <w:r w:rsidRPr="00DF2A0B">
        <w:t>(suppl_8), 29-38.</w:t>
      </w:r>
    </w:p>
    <w:p w:rsidR="00DF2A0B" w:rsidRPr="00DF2A0B" w:rsidP="00DF2A0B" w14:paraId="5D02A4BB" w14:textId="77777777">
      <w:pPr>
        <w:spacing w:line="480" w:lineRule="auto"/>
        <w:ind w:left="720" w:hanging="720"/>
      </w:pPr>
      <w:r w:rsidRPr="00DF2A0B">
        <w:t xml:space="preserve">Heltemes, K. J., Clouser, M. C., MacGregor, A. J., Norman, S. B., &amp; Galarneau, M. R. (2014). Co-occurring mental health and alcohol misuse: dual disorder symptoms in combat injured veterans. </w:t>
      </w:r>
      <w:r w:rsidRPr="00DF2A0B">
        <w:rPr>
          <w:i/>
          <w:iCs/>
        </w:rPr>
        <w:t>Addictive behaviors</w:t>
      </w:r>
      <w:r w:rsidRPr="00DF2A0B">
        <w:t xml:space="preserve">, </w:t>
      </w:r>
      <w:r w:rsidRPr="00DF2A0B">
        <w:rPr>
          <w:i/>
          <w:iCs/>
        </w:rPr>
        <w:t>39</w:t>
      </w:r>
      <w:r w:rsidRPr="00DF2A0B">
        <w:t>(2), 392-398.</w:t>
      </w:r>
    </w:p>
    <w:p w:rsidR="00DF2A0B" w:rsidRPr="00DF2A0B" w:rsidP="00DF2A0B" w14:paraId="497692DE" w14:textId="77777777">
      <w:pPr>
        <w:spacing w:line="480" w:lineRule="auto"/>
        <w:ind w:left="720" w:hanging="720"/>
      </w:pPr>
      <w:r w:rsidRPr="00DF2A0B">
        <w:t xml:space="preserve">Mills, K. L., </w:t>
      </w:r>
      <w:r w:rsidRPr="00DF2A0B">
        <w:t>Teesson</w:t>
      </w:r>
      <w:r w:rsidRPr="00DF2A0B">
        <w:t xml:space="preserve">, M., Back, S. E., Brady, K. T., Baker, A. L., Hopwood, S., ... &amp; Ewer, P. L. (2012). Integrated exposure-based therapy for co-occurring posttraumatic stress disorder and substance dependence: a randomized controlled trial. </w:t>
      </w:r>
      <w:r w:rsidRPr="00DF2A0B">
        <w:rPr>
          <w:i/>
          <w:iCs/>
        </w:rPr>
        <w:t>Jama</w:t>
      </w:r>
      <w:r w:rsidRPr="00DF2A0B">
        <w:t xml:space="preserve">, </w:t>
      </w:r>
      <w:r w:rsidRPr="00DF2A0B">
        <w:rPr>
          <w:i/>
          <w:iCs/>
        </w:rPr>
        <w:t>308</w:t>
      </w:r>
      <w:r w:rsidRPr="00DF2A0B">
        <w:t>(7), 690-699.</w:t>
      </w:r>
    </w:p>
    <w:p w:rsidR="00DF2A0B" w:rsidRPr="00AD5A08" w:rsidP="00DF2A0B" w14:paraId="64ED2EEE" w14:textId="77777777">
      <w:pPr>
        <w:spacing w:line="480" w:lineRule="auto"/>
        <w:ind w:left="720" w:hanging="720"/>
      </w:pPr>
      <w:r w:rsidRPr="00AD5A08">
        <w:t xml:space="preserve">Olson-Madden, J. H., Brenner, L. A., Corrigan, J. D., Emrick, C. D., &amp; Britton, P. C. (2012). Substance use and mild traumatic brain injury risk reduction and prevention: a novel model for treatment. </w:t>
      </w:r>
      <w:r w:rsidRPr="00AD5A08">
        <w:rPr>
          <w:i/>
          <w:iCs/>
        </w:rPr>
        <w:t>Rehabilitation research and practice</w:t>
      </w:r>
      <w:r w:rsidRPr="00AD5A08">
        <w:t xml:space="preserve">, </w:t>
      </w:r>
      <w:r w:rsidRPr="00AD5A08">
        <w:rPr>
          <w:i/>
          <w:iCs/>
        </w:rPr>
        <w:t>2012</w:t>
      </w:r>
      <w:r w:rsidRPr="00AD5A08">
        <w:t>.</w:t>
      </w:r>
    </w:p>
    <w:p w:rsidR="00DF2A0B" w:rsidRPr="00AD5A08" w:rsidP="00DF2A0B" w14:paraId="7A2E49F5" w14:textId="77777777">
      <w:pPr>
        <w:spacing w:line="480" w:lineRule="auto"/>
        <w:ind w:left="720" w:hanging="720"/>
      </w:pPr>
      <w:r w:rsidRPr="00AD5A08">
        <w:t xml:space="preserve">Pugh, M. J. V., Finley, E. P., Copeland, L. A., Wang, C. P., Noel, P. H., </w:t>
      </w:r>
      <w:r w:rsidRPr="00AD5A08">
        <w:t>Amuan</w:t>
      </w:r>
      <w:r w:rsidRPr="00AD5A08">
        <w:t xml:space="preserve">, M. E., ... &amp; Pugh, J. A. (2014). Complex comorbidity clusters in OEF/OIF veterans: the polytrauma clinical triad and beyond. </w:t>
      </w:r>
      <w:r w:rsidRPr="00AD5A08">
        <w:rPr>
          <w:i/>
          <w:iCs/>
        </w:rPr>
        <w:t>Medical care</w:t>
      </w:r>
      <w:r w:rsidRPr="00AD5A08">
        <w:t xml:space="preserve">, </w:t>
      </w:r>
      <w:r w:rsidRPr="00AD5A08">
        <w:rPr>
          <w:i/>
          <w:iCs/>
        </w:rPr>
        <w:t>52</w:t>
      </w:r>
      <w:r w:rsidRPr="00AD5A08">
        <w:t>(2), 172-181.</w:t>
      </w:r>
    </w:p>
    <w:p w:rsidR="00DF2A0B" w:rsidRPr="00DF2A0B" w:rsidP="00DF2A0B" w14:paraId="5CD8329D" w14:textId="77777777">
      <w:pPr>
        <w:spacing w:line="480" w:lineRule="auto"/>
        <w:ind w:left="720" w:hanging="720"/>
      </w:pPr>
      <w:r w:rsidRPr="00DF2A0B">
        <w:t xml:space="preserve">Seal, K. H., Cohen, G., Waldrop, A., Cohen, B. E., Maguen, S., &amp; Ren, L. (2011). Substance use disorders in Iraq and Afghanistan veterans in VA healthcare, 2001–2010: Implications for screening, diagnosis and treatment. </w:t>
      </w:r>
      <w:r w:rsidRPr="00DF2A0B">
        <w:rPr>
          <w:i/>
          <w:iCs/>
        </w:rPr>
        <w:t>Drug and alcohol dependence</w:t>
      </w:r>
      <w:r w:rsidRPr="00DF2A0B">
        <w:t xml:space="preserve">, </w:t>
      </w:r>
      <w:r w:rsidRPr="00DF2A0B">
        <w:rPr>
          <w:i/>
          <w:iCs/>
        </w:rPr>
        <w:t>116</w:t>
      </w:r>
      <w:r w:rsidRPr="00DF2A0B">
        <w:t>(1-3), 93-101.</w:t>
      </w:r>
    </w:p>
    <w:p w:rsidR="00DF2A0B" w:rsidRPr="00DF2A0B" w:rsidP="00DF2A0B" w14:paraId="6D1A9F8D" w14:textId="77777777">
      <w:pPr>
        <w:spacing w:line="480" w:lineRule="auto"/>
        <w:ind w:left="720" w:hanging="720"/>
      </w:pPr>
      <w:r w:rsidRPr="00DF2A0B">
        <w:t xml:space="preserve">Taylor, B. C., Hagel, E. M., Carlson, K. F., Cifu, D. X., Cutting, A., Bidelspach, D. E., &amp; Sayer, N. A. (2012). Prevalence and costs of co-occurring traumatic brain injury with and without psychiatric disturbance and pain among Afghanistan and Iraq War Veteran VA users. </w:t>
      </w:r>
      <w:r w:rsidRPr="00DF2A0B">
        <w:rPr>
          <w:i/>
          <w:iCs/>
        </w:rPr>
        <w:t>Medical care</w:t>
      </w:r>
      <w:r w:rsidRPr="00DF2A0B">
        <w:t>, 342-346.</w:t>
      </w:r>
    </w:p>
    <w:p w:rsidR="00DF2A0B" w:rsidRPr="00AD5A08" w:rsidP="00DF2A0B" w14:paraId="3167E15B" w14:textId="77777777">
      <w:pPr>
        <w:spacing w:line="480" w:lineRule="auto"/>
        <w:ind w:left="720" w:hanging="720"/>
      </w:pPr>
      <w:r w:rsidRPr="00AD5A08">
        <w:t>Vujanovic</w:t>
      </w:r>
      <w:r w:rsidRPr="00AD5A08">
        <w:t xml:space="preserve">, A. A., Niles, B., </w:t>
      </w:r>
      <w:r w:rsidRPr="00AD5A08">
        <w:t>Pietrefesa</w:t>
      </w:r>
      <w:r w:rsidRPr="00AD5A08">
        <w:t xml:space="preserve">, A., </w:t>
      </w:r>
      <w:r w:rsidRPr="00AD5A08">
        <w:t>Schmertz</w:t>
      </w:r>
      <w:r w:rsidRPr="00AD5A08">
        <w:t>, S. K., &amp; Potter, C. M. (2013). Mindfulness in the treatment of posttraumatic stress disorder among military veterans.</w:t>
      </w:r>
    </w:p>
    <w:sectPr w:rsidSect="00DF2A0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2A0B" w:rsidRPr="00355DF7" w14:paraId="1D79E9C6" w14:textId="50E51544">
    <w:pPr>
      <w:pStyle w:val="Header"/>
      <w:rPr>
        <w:sz w:val="20"/>
        <w:szCs w:val="20"/>
      </w:rPr>
    </w:pPr>
    <w:r w:rsidRPr="00355DF7">
      <w:rPr>
        <w:color w:val="1D1D1D"/>
        <w:sz w:val="20"/>
        <w:szCs w:val="20"/>
        <w:shd w:val="clear" w:color="auto" w:fill="FFFFFF"/>
      </w:rPr>
      <w:t>VETERANS CO-OCCURRING MENTAL HEALTH AND SUBSTANCE USE DISORDER</w:t>
    </w:r>
    <w:r w:rsidRPr="00355DF7">
      <w:rPr>
        <w:color w:val="1D1D1D"/>
        <w:sz w:val="20"/>
        <w:szCs w:val="20"/>
        <w:shd w:val="clear" w:color="auto" w:fill="FFFFFF"/>
      </w:rPr>
      <w:tab/>
    </w:r>
    <w:r w:rsidRPr="00355DF7">
      <w:rPr>
        <w:sz w:val="20"/>
        <w:szCs w:val="20"/>
      </w:rPr>
      <w:fldChar w:fldCharType="begin"/>
    </w:r>
    <w:r w:rsidRPr="00355DF7">
      <w:rPr>
        <w:sz w:val="20"/>
        <w:szCs w:val="20"/>
      </w:rPr>
      <w:instrText xml:space="preserve"> PAGE   \* MERGEFORMAT </w:instrText>
    </w:r>
    <w:r w:rsidRPr="00355DF7">
      <w:rPr>
        <w:sz w:val="20"/>
        <w:szCs w:val="20"/>
      </w:rPr>
      <w:fldChar w:fldCharType="separate"/>
    </w:r>
    <w:r w:rsidR="00C11EFE">
      <w:rPr>
        <w:noProof/>
        <w:sz w:val="20"/>
        <w:szCs w:val="20"/>
      </w:rPr>
      <w:t>8</w:t>
    </w:r>
    <w:r w:rsidRPr="00355DF7">
      <w:rPr>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20"/>
        <w:szCs w:val="20"/>
      </w:rPr>
      <w:id w:val="2033220666"/>
      <w:docPartObj>
        <w:docPartGallery w:val="Page Numbers (Top of Page)"/>
        <w:docPartUnique/>
      </w:docPartObj>
    </w:sdtPr>
    <w:sdtEndPr>
      <w:rPr>
        <w:noProof/>
      </w:rPr>
    </w:sdtEndPr>
    <w:sdtContent>
      <w:p w:rsidR="00355DF7" w:rsidRPr="00355DF7" w14:paraId="42522616" w14:textId="270FF57B">
        <w:pPr>
          <w:pStyle w:val="Header"/>
          <w:jc w:val="right"/>
          <w:rPr>
            <w:sz w:val="20"/>
            <w:szCs w:val="20"/>
          </w:rPr>
        </w:pPr>
        <w:r w:rsidRPr="00355DF7">
          <w:rPr>
            <w:sz w:val="20"/>
            <w:szCs w:val="20"/>
          </w:rPr>
          <w:t>Running head: VETERANS CO-OCCURRING MENTAL HEALTH AND SUBSTANCE USE DISORDER</w:t>
        </w:r>
        <w:r>
          <w:rPr>
            <w:sz w:val="20"/>
            <w:szCs w:val="20"/>
          </w:rPr>
          <w:t xml:space="preserve">          </w:t>
        </w:r>
        <w:r w:rsidRPr="00355DF7">
          <w:rPr>
            <w:sz w:val="20"/>
            <w:szCs w:val="20"/>
          </w:rPr>
          <w:fldChar w:fldCharType="begin"/>
        </w:r>
        <w:r w:rsidRPr="00355DF7">
          <w:rPr>
            <w:sz w:val="20"/>
            <w:szCs w:val="20"/>
          </w:rPr>
          <w:instrText xml:space="preserve"> PAGE   \* MERGEFORMAT </w:instrText>
        </w:r>
        <w:r w:rsidRPr="00355DF7">
          <w:rPr>
            <w:sz w:val="20"/>
            <w:szCs w:val="20"/>
          </w:rPr>
          <w:fldChar w:fldCharType="separate"/>
        </w:r>
        <w:r w:rsidR="00C11EFE">
          <w:rPr>
            <w:noProof/>
            <w:sz w:val="20"/>
            <w:szCs w:val="20"/>
          </w:rPr>
          <w:t>1</w:t>
        </w:r>
        <w:r w:rsidRPr="00355DF7">
          <w:rPr>
            <w:noProof/>
            <w:sz w:val="20"/>
            <w:szCs w:val="20"/>
          </w:rPr>
          <w:fldChar w:fldCharType="end"/>
        </w:r>
      </w:p>
    </w:sdtContent>
  </w:sdt>
  <w:p w:rsidR="00DF2A0B" w:rsidRPr="00355DF7" w14:paraId="54BD7D36" w14:textId="14EFAE09">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DB1"/>
    <w:rsid w:val="00050F75"/>
    <w:rsid w:val="000510C2"/>
    <w:rsid w:val="00082C2E"/>
    <w:rsid w:val="00083F6B"/>
    <w:rsid w:val="00137B84"/>
    <w:rsid w:val="00287005"/>
    <w:rsid w:val="00313251"/>
    <w:rsid w:val="00355DF7"/>
    <w:rsid w:val="00376E64"/>
    <w:rsid w:val="0038536E"/>
    <w:rsid w:val="005A6E25"/>
    <w:rsid w:val="00774138"/>
    <w:rsid w:val="008025C1"/>
    <w:rsid w:val="008979BC"/>
    <w:rsid w:val="008B713C"/>
    <w:rsid w:val="008E7E14"/>
    <w:rsid w:val="009857DD"/>
    <w:rsid w:val="00A53358"/>
    <w:rsid w:val="00A55AB3"/>
    <w:rsid w:val="00AD5A08"/>
    <w:rsid w:val="00B44447"/>
    <w:rsid w:val="00B64492"/>
    <w:rsid w:val="00BC3647"/>
    <w:rsid w:val="00C11EFE"/>
    <w:rsid w:val="00C646A7"/>
    <w:rsid w:val="00C67399"/>
    <w:rsid w:val="00DA3677"/>
    <w:rsid w:val="00DC56B9"/>
    <w:rsid w:val="00DE4DB1"/>
    <w:rsid w:val="00DF2A0B"/>
    <w:rsid w:val="00FA5D13"/>
    <w:rsid w:val="00FC33AD"/>
    <w:rsid w:val="00FC72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D1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A0B"/>
    <w:pPr>
      <w:tabs>
        <w:tab w:val="center" w:pos="4680"/>
        <w:tab w:val="right" w:pos="9360"/>
      </w:tabs>
    </w:pPr>
  </w:style>
  <w:style w:type="character" w:customStyle="1" w:styleId="HeaderChar">
    <w:name w:val="Header Char"/>
    <w:basedOn w:val="DefaultParagraphFont"/>
    <w:link w:val="Header"/>
    <w:uiPriority w:val="99"/>
    <w:rsid w:val="00DF2A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F2A0B"/>
    <w:pPr>
      <w:tabs>
        <w:tab w:val="center" w:pos="4680"/>
        <w:tab w:val="right" w:pos="9360"/>
      </w:tabs>
    </w:pPr>
  </w:style>
  <w:style w:type="character" w:customStyle="1" w:styleId="FooterChar">
    <w:name w:val="Footer Char"/>
    <w:basedOn w:val="DefaultParagraphFont"/>
    <w:link w:val="Footer"/>
    <w:uiPriority w:val="99"/>
    <w:rsid w:val="00DF2A0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9</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2019-03-03T11:03:00Z</dcterms:created>
  <dcterms:modified xsi:type="dcterms:W3CDTF">2019-03-03T17:55:00Z</dcterms:modified>
</cp:coreProperties>
</file>